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36" w:rsidRPr="00D62094" w:rsidRDefault="00D27D36" w:rsidP="006B4D8C">
      <w:pPr>
        <w:spacing w:after="0"/>
        <w:rPr>
          <w:rFonts w:ascii="Century Gothic" w:hAnsi="Century Gothic"/>
          <w:i/>
        </w:rPr>
      </w:pPr>
      <w:r w:rsidRPr="00D62094">
        <w:rPr>
          <w:rFonts w:ascii="Century Gothic" w:hAnsi="Century Gothic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5217795</wp:posOffset>
            </wp:positionH>
            <wp:positionV relativeFrom="paragraph">
              <wp:posOffset>-497205</wp:posOffset>
            </wp:positionV>
            <wp:extent cx="1789430" cy="1971675"/>
            <wp:effectExtent l="19050" t="0" r="1270" b="0"/>
            <wp:wrapSquare wrapText="bothSides"/>
            <wp:docPr id="1" name="Picture 0" descr="Home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 Logo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3126" w:rsidRPr="00D62094">
        <w:rPr>
          <w:rFonts w:ascii="Century Gothic" w:hAnsi="Century Gothic"/>
          <w:b/>
          <w:sz w:val="28"/>
          <w:szCs w:val="28"/>
        </w:rPr>
        <w:t xml:space="preserve">Bringing </w:t>
      </w:r>
      <w:proofErr w:type="gramStart"/>
      <w:r w:rsidR="00883126" w:rsidRPr="00D62094">
        <w:rPr>
          <w:rFonts w:ascii="Century Gothic" w:hAnsi="Century Gothic"/>
          <w:b/>
          <w:color w:val="C00000"/>
          <w:sz w:val="28"/>
          <w:szCs w:val="28"/>
        </w:rPr>
        <w:t>The</w:t>
      </w:r>
      <w:proofErr w:type="gramEnd"/>
      <w:r w:rsidR="00883126" w:rsidRPr="00D62094">
        <w:rPr>
          <w:rFonts w:ascii="Century Gothic" w:hAnsi="Century Gothic"/>
          <w:b/>
          <w:color w:val="C00000"/>
          <w:sz w:val="28"/>
          <w:szCs w:val="28"/>
        </w:rPr>
        <w:t xml:space="preserve"> Story</w:t>
      </w:r>
      <w:r w:rsidR="00883126" w:rsidRPr="00D62094">
        <w:rPr>
          <w:rFonts w:ascii="Century Gothic" w:hAnsi="Century Gothic"/>
          <w:b/>
          <w:sz w:val="28"/>
          <w:szCs w:val="28"/>
        </w:rPr>
        <w:t xml:space="preserve"> Home- Ch. </w:t>
      </w:r>
      <w:r w:rsidR="00980299" w:rsidRPr="00D62094">
        <w:rPr>
          <w:rFonts w:ascii="Century Gothic" w:hAnsi="Century Gothic"/>
          <w:b/>
          <w:sz w:val="28"/>
          <w:szCs w:val="28"/>
        </w:rPr>
        <w:t>20</w:t>
      </w:r>
      <w:r w:rsidR="009E233F" w:rsidRPr="00D62094">
        <w:rPr>
          <w:rFonts w:ascii="Century Gothic" w:hAnsi="Century Gothic"/>
          <w:b/>
          <w:sz w:val="28"/>
          <w:szCs w:val="28"/>
        </w:rPr>
        <w:t>-</w:t>
      </w:r>
      <w:r w:rsidR="009E233F" w:rsidRPr="00D62094">
        <w:rPr>
          <w:rFonts w:ascii="Century Gothic" w:hAnsi="Century Gothic"/>
          <w:i/>
        </w:rPr>
        <w:t xml:space="preserve"> Week of </w:t>
      </w:r>
      <w:r w:rsidR="00980299" w:rsidRPr="00D62094">
        <w:rPr>
          <w:rFonts w:ascii="Century Gothic" w:hAnsi="Century Gothic"/>
          <w:i/>
        </w:rPr>
        <w:t>March 11</w:t>
      </w:r>
    </w:p>
    <w:p w:rsidR="00511B63" w:rsidRPr="00D62094" w:rsidRDefault="00511B63" w:rsidP="006B4D8C">
      <w:pPr>
        <w:spacing w:after="0"/>
        <w:rPr>
          <w:rFonts w:ascii="Century Gothic" w:hAnsi="Century Gothic"/>
          <w:i/>
          <w:sz w:val="28"/>
          <w:szCs w:val="28"/>
        </w:rPr>
      </w:pPr>
    </w:p>
    <w:p w:rsidR="007511ED" w:rsidRPr="00D62094" w:rsidRDefault="00D62094" w:rsidP="006B4D8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The Queen of Beauty and Courage</w:t>
      </w:r>
    </w:p>
    <w:p w:rsidR="004B4800" w:rsidRPr="00D62094" w:rsidRDefault="004B4800" w:rsidP="006B4D8C">
      <w:pPr>
        <w:spacing w:after="0"/>
        <w:rPr>
          <w:rFonts w:ascii="Century Gothic" w:hAnsi="Century Gothic"/>
          <w:i/>
          <w:sz w:val="20"/>
          <w:szCs w:val="20"/>
        </w:rPr>
      </w:pPr>
      <w:r w:rsidRPr="00D62094">
        <w:rPr>
          <w:rFonts w:ascii="Century Gothic" w:hAnsi="Century Gothic"/>
          <w:i/>
          <w:sz w:val="20"/>
          <w:szCs w:val="20"/>
        </w:rPr>
        <w:t>Brin</w:t>
      </w:r>
      <w:r w:rsidR="005D3B38" w:rsidRPr="00D62094">
        <w:rPr>
          <w:rFonts w:ascii="Century Gothic" w:hAnsi="Century Gothic"/>
          <w:i/>
          <w:sz w:val="20"/>
          <w:szCs w:val="20"/>
        </w:rPr>
        <w:t>g</w:t>
      </w:r>
      <w:r w:rsidRPr="00D62094">
        <w:rPr>
          <w:rFonts w:ascii="Century Gothic" w:hAnsi="Century Gothic"/>
          <w:i/>
          <w:sz w:val="20"/>
          <w:szCs w:val="20"/>
        </w:rPr>
        <w:t xml:space="preserve">ing </w:t>
      </w:r>
      <w:proofErr w:type="gramStart"/>
      <w:r w:rsidRPr="00D62094">
        <w:rPr>
          <w:rFonts w:ascii="Century Gothic" w:hAnsi="Century Gothic"/>
          <w:i/>
          <w:sz w:val="20"/>
          <w:szCs w:val="20"/>
        </w:rPr>
        <w:t>The</w:t>
      </w:r>
      <w:proofErr w:type="gramEnd"/>
      <w:r w:rsidRPr="00D62094">
        <w:rPr>
          <w:rFonts w:ascii="Century Gothic" w:hAnsi="Century Gothic"/>
          <w:i/>
          <w:sz w:val="20"/>
          <w:szCs w:val="20"/>
        </w:rPr>
        <w:t xml:space="preserve"> Story Home is a tool for you to use with your family to connect with the weekly lessons taught in “The Story” curriculum.  Fee</w:t>
      </w:r>
      <w:r w:rsidR="004B2A14" w:rsidRPr="00D62094">
        <w:rPr>
          <w:rFonts w:ascii="Century Gothic" w:hAnsi="Century Gothic"/>
          <w:i/>
          <w:sz w:val="20"/>
          <w:szCs w:val="20"/>
        </w:rPr>
        <w:t xml:space="preserve">l free to use these activities </w:t>
      </w:r>
      <w:r w:rsidRPr="00D62094">
        <w:rPr>
          <w:rFonts w:ascii="Century Gothic" w:hAnsi="Century Gothic"/>
          <w:i/>
          <w:sz w:val="20"/>
          <w:szCs w:val="20"/>
        </w:rPr>
        <w:t xml:space="preserve">in a way that fits your family life.  Do what works with the time you have each week. </w:t>
      </w:r>
    </w:p>
    <w:p w:rsidR="004B4800" w:rsidRPr="00D62094" w:rsidRDefault="004B4800" w:rsidP="006B4D8C">
      <w:pPr>
        <w:spacing w:after="0"/>
        <w:rPr>
          <w:rFonts w:ascii="Century Gothic" w:hAnsi="Century Gothic"/>
          <w:sz w:val="28"/>
          <w:szCs w:val="28"/>
        </w:rPr>
      </w:pPr>
      <w:r w:rsidRPr="00D62094">
        <w:rPr>
          <w:rFonts w:ascii="Century Gothic" w:hAnsi="Century Gothic"/>
          <w:sz w:val="28"/>
          <w:szCs w:val="28"/>
        </w:rPr>
        <w:t xml:space="preserve">    </w:t>
      </w:r>
    </w:p>
    <w:p w:rsidR="00883126" w:rsidRPr="00D62094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D62094">
        <w:rPr>
          <w:rFonts w:ascii="Century Gothic" w:hAnsi="Century Gothic"/>
          <w:b/>
          <w:sz w:val="20"/>
          <w:szCs w:val="20"/>
        </w:rPr>
        <w:t>Timeless Truth:</w:t>
      </w:r>
      <w:r w:rsidRPr="00D62094">
        <w:rPr>
          <w:rFonts w:ascii="Century Gothic" w:hAnsi="Century Gothic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By showing faith, God can change the hearts of rulers.</w:t>
      </w:r>
    </w:p>
    <w:p w:rsidR="000937D2" w:rsidRPr="00D62094" w:rsidRDefault="00883126" w:rsidP="000937D2">
      <w:pPr>
        <w:spacing w:after="0"/>
        <w:rPr>
          <w:rFonts w:ascii="Century Gothic" w:hAnsi="Century Gothic" w:cs="AvenirLTStd-Book"/>
          <w:sz w:val="20"/>
          <w:szCs w:val="20"/>
        </w:rPr>
      </w:pPr>
      <w:r w:rsidRPr="00D62094">
        <w:rPr>
          <w:rFonts w:ascii="Century Gothic" w:hAnsi="Century Gothic"/>
          <w:b/>
          <w:sz w:val="20"/>
          <w:szCs w:val="20"/>
        </w:rPr>
        <w:t>Bible Basis</w:t>
      </w:r>
      <w:r w:rsidRPr="00D62094">
        <w:rPr>
          <w:rFonts w:ascii="Century Gothic" w:hAnsi="Century Gothic"/>
          <w:sz w:val="20"/>
          <w:szCs w:val="20"/>
        </w:rPr>
        <w:t>:</w:t>
      </w:r>
      <w:r w:rsidR="00E822FF" w:rsidRPr="00D62094">
        <w:rPr>
          <w:rFonts w:ascii="Century Gothic" w:hAnsi="Century Gothic" w:cs="AvenirLTStd-Book"/>
          <w:sz w:val="24"/>
          <w:szCs w:val="24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Esther 2:10–12, 16–18, 3:1–12, 5:1–7, 7:1–6</w:t>
      </w:r>
    </w:p>
    <w:p w:rsidR="006B4D8C" w:rsidRPr="00D62094" w:rsidRDefault="00883126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8"/>
          <w:szCs w:val="28"/>
        </w:rPr>
      </w:pPr>
      <w:r w:rsidRPr="00D62094">
        <w:rPr>
          <w:rFonts w:ascii="Century Gothic" w:hAnsi="Century Gothic"/>
          <w:b/>
          <w:sz w:val="20"/>
          <w:szCs w:val="20"/>
        </w:rPr>
        <w:t>Key Verse</w:t>
      </w:r>
      <w:r w:rsidR="00164F66" w:rsidRPr="00D62094">
        <w:rPr>
          <w:rFonts w:ascii="Century Gothic" w:hAnsi="Century Gothic"/>
          <w:b/>
          <w:sz w:val="20"/>
          <w:szCs w:val="20"/>
        </w:rPr>
        <w:t xml:space="preserve">:  </w:t>
      </w:r>
      <w:r w:rsidR="00D62094" w:rsidRPr="00D62094">
        <w:rPr>
          <w:rFonts w:ascii="Century Gothic" w:hAnsi="Century Gothic" w:cs="AvenirLTStd-Book"/>
          <w:sz w:val="20"/>
          <w:szCs w:val="20"/>
        </w:rPr>
        <w:t xml:space="preserve">“Show me your </w:t>
      </w:r>
      <w:proofErr w:type="gramStart"/>
      <w:r w:rsidR="00D62094" w:rsidRPr="00D62094">
        <w:rPr>
          <w:rFonts w:ascii="Century Gothic" w:hAnsi="Century Gothic" w:cs="AvenirLTStd-Book"/>
          <w:sz w:val="20"/>
          <w:szCs w:val="20"/>
        </w:rPr>
        <w:t>favor ... Please spare</w:t>
      </w:r>
      <w:proofErr w:type="gramEnd"/>
      <w:r w:rsidR="00D62094" w:rsidRPr="00D62094">
        <w:rPr>
          <w:rFonts w:ascii="Century Gothic" w:hAnsi="Century Gothic" w:cs="AvenirLTStd-Book"/>
          <w:sz w:val="20"/>
          <w:szCs w:val="20"/>
        </w:rPr>
        <w:t xml:space="preserve"> my people. That’s my appeal to you” —Esther 7:3</w:t>
      </w:r>
      <w:r w:rsidR="00674F9E" w:rsidRPr="00D62094">
        <w:rPr>
          <w:rFonts w:ascii="Century Gothic" w:hAnsi="Century Gothic"/>
          <w:sz w:val="20"/>
          <w:szCs w:val="20"/>
        </w:rPr>
        <w:tab/>
      </w:r>
    </w:p>
    <w:p w:rsidR="00D62094" w:rsidRPr="00D62094" w:rsidRDefault="00883126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D62094">
        <w:rPr>
          <w:rFonts w:ascii="Century Gothic" w:hAnsi="Century Gothic"/>
          <w:b/>
          <w:sz w:val="20"/>
          <w:szCs w:val="20"/>
        </w:rPr>
        <w:t>Parent Tips:</w:t>
      </w:r>
      <w:r w:rsidRPr="00D62094">
        <w:rPr>
          <w:rFonts w:ascii="Century Gothic" w:hAnsi="Century Gothic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Read the key point from the Sunday school lessons that relate to your children. Use the Table Talk</w:t>
      </w:r>
      <w:r w:rsidR="00D62094">
        <w:rPr>
          <w:rFonts w:ascii="Century Gothic" w:hAnsi="Century Gothic" w:cs="AvenirLTStd-Book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questions to start a discussion around the dinner table during the week. The Living Faith activity</w:t>
      </w:r>
    </w:p>
    <w:p w:rsidR="00D62094" w:rsidRP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proofErr w:type="gramStart"/>
      <w:r w:rsidRPr="00D62094">
        <w:rPr>
          <w:rFonts w:ascii="Century Gothic" w:hAnsi="Century Gothic" w:cs="AvenirLTStd-Book"/>
          <w:sz w:val="20"/>
          <w:szCs w:val="20"/>
        </w:rPr>
        <w:t>encourages</w:t>
      </w:r>
      <w:proofErr w:type="gramEnd"/>
      <w:r w:rsidRPr="00D62094">
        <w:rPr>
          <w:rFonts w:ascii="Century Gothic" w:hAnsi="Century Gothic" w:cs="AvenirLTStd-Book"/>
          <w:sz w:val="20"/>
          <w:szCs w:val="20"/>
        </w:rPr>
        <w:t xml:space="preserve"> your family to make some foods popular in Persia. The Extra Mile highlights a song</w:t>
      </w:r>
    </w:p>
    <w:p w:rsidR="000937D2" w:rsidRP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proofErr w:type="gramStart"/>
      <w:r w:rsidRPr="00D62094">
        <w:rPr>
          <w:rFonts w:ascii="Century Gothic" w:hAnsi="Century Gothic" w:cs="AvenirLTStd-Book"/>
          <w:sz w:val="20"/>
          <w:szCs w:val="20"/>
        </w:rPr>
        <w:t>called</w:t>
      </w:r>
      <w:proofErr w:type="gramEnd"/>
      <w:r w:rsidRPr="00D62094">
        <w:rPr>
          <w:rFonts w:ascii="Century Gothic" w:hAnsi="Century Gothic" w:cs="AvenirLTStd-Book"/>
          <w:sz w:val="20"/>
          <w:szCs w:val="20"/>
        </w:rPr>
        <w:t xml:space="preserve"> “Such a Time as This.”</w:t>
      </w:r>
    </w:p>
    <w:p w:rsidR="000937D2" w:rsidRPr="00D62094" w:rsidRDefault="000937D2" w:rsidP="000937D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</w:p>
    <w:p w:rsidR="006B4D8C" w:rsidRPr="00D62094" w:rsidRDefault="00883126" w:rsidP="000937D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r w:rsidRPr="00D62094">
        <w:rPr>
          <w:rFonts w:ascii="Century Gothic" w:hAnsi="Century Gothic"/>
          <w:b/>
          <w:sz w:val="20"/>
          <w:szCs w:val="20"/>
        </w:rPr>
        <w:t>Get The Point:</w:t>
      </w:r>
      <w:r w:rsidR="007511ED" w:rsidRPr="00D62094">
        <w:rPr>
          <w:rFonts w:ascii="Century Gothic" w:hAnsi="Century Gothic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Esther gets her heart ready for a hard job. God helps me when it’s hard.</w:t>
      </w:r>
    </w:p>
    <w:p w:rsidR="006F4749" w:rsidRPr="00D62094" w:rsidRDefault="006F4749" w:rsidP="006B4D8C">
      <w:pPr>
        <w:spacing w:after="0"/>
        <w:rPr>
          <w:rFonts w:ascii="Century Gothic" w:hAnsi="Century Gothic"/>
          <w:sz w:val="20"/>
          <w:szCs w:val="20"/>
        </w:rPr>
      </w:pPr>
    </w:p>
    <w:p w:rsidR="00883126" w:rsidRPr="00D62094" w:rsidRDefault="00883126" w:rsidP="006B4D8C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  <w:r w:rsidRPr="00D62094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Table Talk:</w:t>
      </w:r>
    </w:p>
    <w:p w:rsidR="00D62094" w:rsidRPr="00D62094" w:rsidRDefault="00D62094" w:rsidP="00D6209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  <w:r w:rsidRPr="00D62094">
        <w:rPr>
          <w:rFonts w:ascii="Century Gothic" w:hAnsi="Century Gothic" w:cs="AvenirLTStd-Heavy"/>
          <w:sz w:val="20"/>
          <w:szCs w:val="20"/>
        </w:rPr>
        <w:t>What do you think Esther made for the big dinner with King Xerxes and Haman?</w:t>
      </w:r>
      <w:r>
        <w:rPr>
          <w:rFonts w:ascii="Century Gothic" w:hAnsi="Century Gothic" w:cs="AvenirLTStd-Heavy"/>
          <w:sz w:val="20"/>
          <w:szCs w:val="20"/>
        </w:rPr>
        <w:t xml:space="preserve"> </w:t>
      </w:r>
      <w:r w:rsidRPr="00D62094">
        <w:rPr>
          <w:rFonts w:ascii="Century Gothic" w:hAnsi="Century Gothic" w:cs="AvenirLTStd-Heavy"/>
          <w:sz w:val="20"/>
          <w:szCs w:val="20"/>
        </w:rPr>
        <w:t>What’s your favorite food?</w:t>
      </w:r>
    </w:p>
    <w:p w:rsidR="00D62094" w:rsidRPr="00D62094" w:rsidRDefault="00D62094" w:rsidP="00D6209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  <w:r w:rsidRPr="00D62094">
        <w:rPr>
          <w:rFonts w:ascii="Century Gothic" w:hAnsi="Century Gothic" w:cs="AvenirLTStd-Heavy"/>
          <w:sz w:val="20"/>
          <w:szCs w:val="20"/>
        </w:rPr>
        <w:t>Queen Esther was King Xerxes’ favorite, but she took a risk by speaking to the king without</w:t>
      </w:r>
      <w:r>
        <w:rPr>
          <w:rFonts w:ascii="Century Gothic" w:hAnsi="Century Gothic" w:cs="AvenirLTStd-Heavy"/>
          <w:sz w:val="20"/>
          <w:szCs w:val="20"/>
        </w:rPr>
        <w:t xml:space="preserve"> </w:t>
      </w:r>
      <w:r w:rsidRPr="00D62094">
        <w:rPr>
          <w:rFonts w:ascii="Century Gothic" w:hAnsi="Century Gothic" w:cs="AvenirLTStd-Heavy"/>
          <w:sz w:val="20"/>
          <w:szCs w:val="20"/>
        </w:rPr>
        <w:t>being invited. Did she just barge in and demand to be heard? Why not?</w:t>
      </w:r>
    </w:p>
    <w:p w:rsidR="00D62094" w:rsidRPr="00D62094" w:rsidRDefault="00D62094" w:rsidP="00D6209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  <w:r w:rsidRPr="00D62094">
        <w:rPr>
          <w:rFonts w:ascii="Century Gothic" w:hAnsi="Century Gothic" w:cs="AvenirLTStd-Heavy"/>
          <w:sz w:val="20"/>
          <w:szCs w:val="20"/>
        </w:rPr>
        <w:t>Esther kept it a secret from King Xerxes that she was Jewish. Do you think it was good for her</w:t>
      </w:r>
      <w:r>
        <w:rPr>
          <w:rFonts w:ascii="Century Gothic" w:hAnsi="Century Gothic" w:cs="AvenirLTStd-Heavy"/>
          <w:sz w:val="20"/>
          <w:szCs w:val="20"/>
        </w:rPr>
        <w:t xml:space="preserve"> </w:t>
      </w:r>
      <w:r w:rsidRPr="00D62094">
        <w:rPr>
          <w:rFonts w:ascii="Century Gothic" w:hAnsi="Century Gothic" w:cs="AvenirLTStd-Heavy"/>
          <w:sz w:val="20"/>
          <w:szCs w:val="20"/>
        </w:rPr>
        <w:t>to keep that secret?</w:t>
      </w:r>
    </w:p>
    <w:p w:rsidR="00D62094" w:rsidRDefault="00D62094" w:rsidP="00D6209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  <w:r w:rsidRPr="00D62094">
        <w:rPr>
          <w:rFonts w:ascii="Century Gothic" w:hAnsi="Century Gothic" w:cs="AvenirLTStd-Heavy"/>
          <w:sz w:val="20"/>
          <w:szCs w:val="20"/>
        </w:rPr>
        <w:t xml:space="preserve">When is it okay to keep secrets? When is keeping secrets a bad idea? </w:t>
      </w:r>
    </w:p>
    <w:p w:rsidR="00D62094" w:rsidRPr="00D62094" w:rsidRDefault="00D62094" w:rsidP="00D6209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  <w:r w:rsidRPr="00D62094">
        <w:rPr>
          <w:rFonts w:ascii="Century Gothic" w:hAnsi="Century Gothic" w:cs="AvenirLTStd-Heavy"/>
          <w:sz w:val="20"/>
          <w:szCs w:val="20"/>
        </w:rPr>
        <w:t>By being respectful and humble, the king granted Esther’s wish. Tell of a time where respect</w:t>
      </w:r>
      <w:r>
        <w:rPr>
          <w:rFonts w:ascii="Century Gothic" w:hAnsi="Century Gothic" w:cs="AvenirLTStd-Heavy"/>
          <w:sz w:val="20"/>
          <w:szCs w:val="20"/>
        </w:rPr>
        <w:t xml:space="preserve"> </w:t>
      </w:r>
      <w:r w:rsidRPr="00D62094">
        <w:rPr>
          <w:rFonts w:ascii="Century Gothic" w:hAnsi="Century Gothic" w:cs="AvenirLTStd-Heavy"/>
          <w:sz w:val="20"/>
          <w:szCs w:val="20"/>
        </w:rPr>
        <w:t>and humility helped you.</w:t>
      </w:r>
    </w:p>
    <w:p w:rsidR="00D62094" w:rsidRDefault="00D62094" w:rsidP="00D6209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  <w:r w:rsidRPr="00D62094">
        <w:rPr>
          <w:rFonts w:ascii="Century Gothic" w:hAnsi="Century Gothic" w:cs="AvenirLTStd-Heavy"/>
          <w:sz w:val="20"/>
          <w:szCs w:val="20"/>
        </w:rPr>
        <w:t>If you were in Esther’s place, what would you have asked the king to do?</w:t>
      </w:r>
    </w:p>
    <w:p w:rsidR="00D62094" w:rsidRPr="00D62094" w:rsidRDefault="00D62094" w:rsidP="00D62094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</w:p>
    <w:p w:rsidR="00D62094" w:rsidRDefault="00D62094" w:rsidP="00E822FF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D62094" w:rsidRPr="00D62094" w:rsidRDefault="006B4D8C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 w:rsidRPr="00D62094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Living Faith:</w:t>
      </w:r>
      <w:r w:rsidRPr="00D62094">
        <w:rPr>
          <w:rFonts w:ascii="Century Gothic" w:hAnsi="Century Gothic"/>
          <w:sz w:val="20"/>
          <w:szCs w:val="20"/>
        </w:rPr>
        <w:t xml:space="preserve"> </w:t>
      </w:r>
      <w:r w:rsidR="007E2D8E" w:rsidRPr="00D62094">
        <w:rPr>
          <w:rFonts w:ascii="Century Gothic" w:hAnsi="Century Gothic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>Persian kings were famous for lavish banquets. So when Esther invited King Xerxes to a “big dinner</w:t>
      </w:r>
      <w:proofErr w:type="gramStart"/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>”(</w:t>
      </w:r>
      <w:proofErr w:type="gramEnd"/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>Esther 5:8), the pressure was on. Make a big Persian dinner in honor of Queen Esther, although you</w:t>
      </w:r>
      <w:r w:rsidR="00D62094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>may not want to break out the solid-gold dinnerware.</w:t>
      </w:r>
      <w:r w:rsidR="00D62094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sym w:font="Wingdings" w:char="F04A"/>
      </w:r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 During the </w:t>
      </w:r>
      <w:proofErr w:type="spellStart"/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>Achaemenid</w:t>
      </w:r>
      <w:proofErr w:type="spellEnd"/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proofErr w:type="gramStart"/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>empire</w:t>
      </w:r>
      <w:proofErr w:type="gramEnd"/>
      <w:r w:rsidR="00D62094">
        <w:rPr>
          <w:rFonts w:ascii="Century Gothic" w:hAnsi="Century Gothic" w:cs="AvenirLTStd-Book"/>
          <w:color w:val="000000"/>
          <w:sz w:val="20"/>
          <w:szCs w:val="20"/>
        </w:rPr>
        <w:t>,</w:t>
      </w:r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 Persian kings</w:t>
      </w:r>
      <w:r w:rsidR="00D62094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could get nearly any food they wanted. Fruit was very common, especially cantaloupe. </w:t>
      </w:r>
      <w:proofErr w:type="gramStart"/>
      <w:r w:rsidR="00D62094" w:rsidRPr="00D62094">
        <w:rPr>
          <w:rFonts w:ascii="Century Gothic" w:hAnsi="Century Gothic" w:cs="AvenirLTStd-Book"/>
          <w:color w:val="000000"/>
          <w:sz w:val="20"/>
          <w:szCs w:val="20"/>
        </w:rPr>
        <w:t>A spinach</w:t>
      </w:r>
      <w:proofErr w:type="gramEnd"/>
    </w:p>
    <w:p w:rsid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proofErr w:type="gramStart"/>
      <w:r w:rsidRPr="00D62094">
        <w:rPr>
          <w:rFonts w:ascii="Century Gothic" w:hAnsi="Century Gothic" w:cs="AvenirLTStd-Book"/>
          <w:color w:val="000000"/>
          <w:sz w:val="20"/>
          <w:szCs w:val="20"/>
        </w:rPr>
        <w:t>salad</w:t>
      </w:r>
      <w:proofErr w:type="gramEnd"/>
      <w:r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 may be an authentic touch for your meal. Fish was also popular.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D62094">
        <w:rPr>
          <w:rFonts w:ascii="Century Gothic" w:hAnsi="Century Gothic" w:cs="AvenirLTStd-Book"/>
          <w:color w:val="000000"/>
          <w:sz w:val="20"/>
          <w:szCs w:val="20"/>
        </w:rPr>
        <w:t>Have fun as a family planning out the menu early in the week. Set aside one night where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everybody can be together to prepare the big dinner. Try something new. Use an exotic spice. </w:t>
      </w:r>
    </w:p>
    <w:p w:rsidR="00D62094" w:rsidRP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>
        <w:rPr>
          <w:rFonts w:ascii="Century Gothic" w:hAnsi="Century Gothic" w:cs="AvenirLTStd-Book"/>
          <w:color w:val="000000"/>
          <w:sz w:val="20"/>
          <w:szCs w:val="20"/>
        </w:rPr>
        <w:tab/>
      </w:r>
      <w:r w:rsidRPr="00D62094">
        <w:rPr>
          <w:rFonts w:ascii="Century Gothic" w:hAnsi="Century Gothic" w:cs="AvenirLTStd-Book"/>
          <w:color w:val="000000"/>
          <w:sz w:val="20"/>
          <w:szCs w:val="20"/>
        </w:rPr>
        <w:t>As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D62094">
        <w:rPr>
          <w:rFonts w:ascii="Century Gothic" w:hAnsi="Century Gothic" w:cs="AvenirLTStd-Book"/>
          <w:color w:val="000000"/>
          <w:sz w:val="20"/>
          <w:szCs w:val="20"/>
        </w:rPr>
        <w:t>everybody’s working together or when everyone sits down, you can go through some of the “Table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D62094">
        <w:rPr>
          <w:rFonts w:ascii="Century Gothic" w:hAnsi="Century Gothic" w:cs="AvenirLTStd-Book"/>
          <w:color w:val="000000"/>
          <w:sz w:val="20"/>
          <w:szCs w:val="20"/>
        </w:rPr>
        <w:t>Talk” questions. Queen Esther’s story is truly remarkable, and Esther is only one of two books in the</w:t>
      </w:r>
    </w:p>
    <w:p w:rsidR="00D62094" w:rsidRP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 w:rsidRPr="00D62094">
        <w:rPr>
          <w:rFonts w:ascii="Century Gothic" w:hAnsi="Century Gothic" w:cs="AvenirLTStd-Book"/>
          <w:color w:val="000000"/>
          <w:sz w:val="20"/>
          <w:szCs w:val="20"/>
        </w:rPr>
        <w:t>Bible named for a woman.</w:t>
      </w:r>
    </w:p>
    <w:p w:rsidR="00D62094" w:rsidRP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>
        <w:rPr>
          <w:rFonts w:ascii="Century Gothic" w:hAnsi="Century Gothic" w:cs="AvenirLTStd-Book"/>
          <w:color w:val="000000"/>
          <w:sz w:val="20"/>
          <w:szCs w:val="20"/>
        </w:rPr>
        <w:tab/>
      </w:r>
      <w:r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For dessert, your family may want to bake </w:t>
      </w:r>
      <w:proofErr w:type="spellStart"/>
      <w:r w:rsidRPr="00D62094">
        <w:rPr>
          <w:rFonts w:ascii="Century Gothic" w:hAnsi="Century Gothic" w:cs="AvenirLTStd-Book"/>
          <w:color w:val="000000"/>
          <w:sz w:val="20"/>
          <w:szCs w:val="20"/>
        </w:rPr>
        <w:t>Hamantaschen</w:t>
      </w:r>
      <w:proofErr w:type="spellEnd"/>
      <w:r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 (ha-man-tosh-en), a traditional Jewish</w:t>
      </w:r>
    </w:p>
    <w:p w:rsidR="00D62094" w:rsidRP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proofErr w:type="gramStart"/>
      <w:r w:rsidRPr="00D62094">
        <w:rPr>
          <w:rFonts w:ascii="Century Gothic" w:hAnsi="Century Gothic" w:cs="AvenirLTStd-Book"/>
          <w:color w:val="000000"/>
          <w:sz w:val="20"/>
          <w:szCs w:val="20"/>
        </w:rPr>
        <w:t>cookie</w:t>
      </w:r>
      <w:proofErr w:type="gramEnd"/>
      <w:r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 made for Purim (see Esther 9:18–32), a celebration that honors Esther and Mordecai for</w:t>
      </w:r>
    </w:p>
    <w:p w:rsidR="00D62094" w:rsidRP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proofErr w:type="gramStart"/>
      <w:r w:rsidRPr="00D62094">
        <w:rPr>
          <w:rFonts w:ascii="Century Gothic" w:hAnsi="Century Gothic" w:cs="AvenirLTStd-Book"/>
          <w:color w:val="000000"/>
          <w:sz w:val="20"/>
          <w:szCs w:val="20"/>
        </w:rPr>
        <w:t>saving</w:t>
      </w:r>
      <w:proofErr w:type="gramEnd"/>
      <w:r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 the Jewish people from extermination. These triangular cookies look a little funny, and the</w:t>
      </w:r>
    </w:p>
    <w:p w:rsidR="00D62094" w:rsidRP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proofErr w:type="gramStart"/>
      <w:r w:rsidRPr="00D62094">
        <w:rPr>
          <w:rFonts w:ascii="Century Gothic" w:hAnsi="Century Gothic" w:cs="AvenirLTStd-Book"/>
          <w:color w:val="000000"/>
          <w:sz w:val="20"/>
          <w:szCs w:val="20"/>
        </w:rPr>
        <w:t>name</w:t>
      </w:r>
      <w:proofErr w:type="gramEnd"/>
      <w:r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proofErr w:type="spellStart"/>
      <w:r w:rsidRPr="00D62094">
        <w:rPr>
          <w:rFonts w:ascii="Century Gothic" w:hAnsi="Century Gothic" w:cs="AvenirLTStd-Book"/>
          <w:color w:val="000000"/>
          <w:sz w:val="20"/>
          <w:szCs w:val="20"/>
        </w:rPr>
        <w:t>Hamantaschen</w:t>
      </w:r>
      <w:proofErr w:type="spellEnd"/>
      <w:r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 means “Haman’s ears.” But they’re fun to make and taste delicious. Look in a</w:t>
      </w:r>
    </w:p>
    <w:p w:rsidR="000937D2" w:rsidRP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proofErr w:type="gramStart"/>
      <w:r w:rsidRPr="00D62094">
        <w:rPr>
          <w:rFonts w:ascii="Century Gothic" w:hAnsi="Century Gothic" w:cs="AvenirLTStd-Book"/>
          <w:color w:val="000000"/>
          <w:sz w:val="20"/>
          <w:szCs w:val="20"/>
        </w:rPr>
        <w:t>cookbook</w:t>
      </w:r>
      <w:proofErr w:type="gramEnd"/>
      <w:r w:rsidRPr="00D62094">
        <w:rPr>
          <w:rFonts w:ascii="Century Gothic" w:hAnsi="Century Gothic" w:cs="AvenirLTStd-Book"/>
          <w:color w:val="000000"/>
          <w:sz w:val="20"/>
          <w:szCs w:val="20"/>
        </w:rPr>
        <w:t xml:space="preserve"> or go online and search for </w:t>
      </w:r>
      <w:proofErr w:type="spellStart"/>
      <w:r w:rsidRPr="00D62094">
        <w:rPr>
          <w:rFonts w:ascii="Century Gothic" w:hAnsi="Century Gothic" w:cs="AvenirLTStd-Book"/>
          <w:color w:val="000000"/>
          <w:sz w:val="20"/>
          <w:szCs w:val="20"/>
        </w:rPr>
        <w:t>Hamantaschen</w:t>
      </w:r>
      <w:proofErr w:type="spellEnd"/>
      <w:r w:rsidRPr="00D62094">
        <w:rPr>
          <w:rFonts w:ascii="Century Gothic" w:hAnsi="Century Gothic" w:cs="AvenirLTStd-Book"/>
          <w:color w:val="000000"/>
          <w:sz w:val="20"/>
          <w:szCs w:val="20"/>
        </w:rPr>
        <w:t>.</w:t>
      </w:r>
    </w:p>
    <w:p w:rsidR="000937D2" w:rsidRPr="00D62094" w:rsidRDefault="000937D2" w:rsidP="000937D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8"/>
          <w:szCs w:val="28"/>
        </w:rPr>
      </w:pPr>
    </w:p>
    <w:p w:rsid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D62094" w:rsidRPr="00D62094" w:rsidRDefault="00D62094" w:rsidP="00D62094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i/>
          <w:color w:val="C00000"/>
          <w:sz w:val="20"/>
          <w:szCs w:val="20"/>
        </w:rPr>
      </w:pPr>
      <w:r>
        <w:rPr>
          <w:rFonts w:ascii="Century Gothic" w:hAnsi="Century Gothic"/>
          <w:i/>
          <w:color w:val="C00000"/>
          <w:sz w:val="20"/>
          <w:szCs w:val="20"/>
        </w:rPr>
        <w:t>Extra Mile is on the back of this paper.</w:t>
      </w:r>
    </w:p>
    <w:p w:rsidR="00D62094" w:rsidRDefault="00D6209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D62094" w:rsidRPr="00D62094" w:rsidRDefault="00757566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D62094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lastRenderedPageBreak/>
        <w:t>Extra Mile:</w:t>
      </w:r>
      <w:r w:rsidRPr="00D62094">
        <w:rPr>
          <w:rFonts w:ascii="Century Gothic" w:hAnsi="Century Gothic"/>
          <w:sz w:val="20"/>
          <w:szCs w:val="20"/>
        </w:rPr>
        <w:t xml:space="preserve"> </w:t>
      </w:r>
      <w:r w:rsidR="00B76D62" w:rsidRPr="00D62094">
        <w:rPr>
          <w:rFonts w:ascii="Century Gothic" w:hAnsi="Century Gothic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One of the most well-known verses from this chapter of The Story comes when Mordecai tells Esther</w:t>
      </w:r>
      <w:r w:rsidR="00D62094">
        <w:rPr>
          <w:rFonts w:ascii="Century Gothic" w:hAnsi="Century Gothic" w:cs="AvenirLTStd-Book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that God may have raised her to be queen “for such a time as this” (Esther 4:14).</w:t>
      </w:r>
    </w:p>
    <w:p w:rsidR="00D62094" w:rsidRPr="00D62094" w:rsidRDefault="005E155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 xml:space="preserve">Go online to </w:t>
      </w:r>
      <w:hyperlink r:id="rId6" w:history="1">
        <w:r w:rsidRPr="00193A6D">
          <w:rPr>
            <w:rStyle w:val="Hyperlink"/>
            <w:rFonts w:ascii="Century Gothic" w:hAnsi="Century Gothic" w:cs="AvenirLTStd-Book"/>
            <w:sz w:val="20"/>
            <w:szCs w:val="20"/>
          </w:rPr>
          <w:t>http://www.youtube.com/watch?v=LXcJUIAJNW0</w:t>
        </w:r>
      </w:hyperlink>
      <w:r>
        <w:rPr>
          <w:rFonts w:ascii="Century Gothic" w:hAnsi="Century Gothic" w:cs="AvenirLTStd-Book"/>
          <w:sz w:val="20"/>
          <w:szCs w:val="20"/>
        </w:rPr>
        <w:t xml:space="preserve"> </w:t>
      </w:r>
      <w:proofErr w:type="gramStart"/>
      <w:r>
        <w:rPr>
          <w:rFonts w:ascii="Century Gothic" w:hAnsi="Century Gothic" w:cs="AvenirLTStd-Book"/>
          <w:sz w:val="20"/>
          <w:szCs w:val="20"/>
        </w:rPr>
        <w:t>This</w:t>
      </w:r>
      <w:proofErr w:type="gramEnd"/>
      <w:r>
        <w:rPr>
          <w:rFonts w:ascii="Century Gothic" w:hAnsi="Century Gothic" w:cs="AvenirLTStd-Book"/>
          <w:sz w:val="20"/>
          <w:szCs w:val="20"/>
        </w:rPr>
        <w:t xml:space="preserve"> is</w:t>
      </w:r>
      <w:r w:rsidR="00D62094" w:rsidRPr="00D62094">
        <w:rPr>
          <w:rFonts w:ascii="Century Gothic" w:hAnsi="Century Gothic" w:cs="AvenirLTStd-Book"/>
          <w:sz w:val="20"/>
          <w:szCs w:val="20"/>
        </w:rPr>
        <w:t xml:space="preserve"> Wayne Watson’s song “For Such a Time As This</w:t>
      </w:r>
      <w:r>
        <w:rPr>
          <w:rFonts w:ascii="Century Gothic" w:hAnsi="Century Gothic" w:cs="AvenirLTStd-Book"/>
          <w:sz w:val="20"/>
          <w:szCs w:val="20"/>
        </w:rPr>
        <w:t>.</w:t>
      </w:r>
      <w:r w:rsidR="00D62094" w:rsidRPr="00D62094">
        <w:rPr>
          <w:rFonts w:ascii="Century Gothic" w:hAnsi="Century Gothic" w:cs="AvenirLTStd-Book"/>
          <w:sz w:val="20"/>
          <w:szCs w:val="20"/>
        </w:rPr>
        <w:t xml:space="preserve">” 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Have a piece of paper and pencil ready as you listen to the song and watch the lyrics scroll across</w:t>
      </w:r>
      <w:r w:rsidR="00D62094">
        <w:rPr>
          <w:rFonts w:ascii="Century Gothic" w:hAnsi="Century Gothic" w:cs="AvenirLTStd-Book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the screen. Ask family members to write down phrases that have special meaning to them. When the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song is over, give family members the chance to explain why they chose their specific line from the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="00D62094" w:rsidRPr="00D62094">
        <w:rPr>
          <w:rFonts w:ascii="Century Gothic" w:hAnsi="Century Gothic" w:cs="AvenirLTStd-Book"/>
          <w:sz w:val="20"/>
          <w:szCs w:val="20"/>
        </w:rPr>
        <w:t>song. Also ask:</w:t>
      </w:r>
    </w:p>
    <w:p w:rsidR="00D62094" w:rsidRPr="00D62094" w:rsidRDefault="005E155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•</w:t>
      </w:r>
      <w:r w:rsidR="00D62094" w:rsidRPr="00D62094">
        <w:rPr>
          <w:rFonts w:ascii="Century Gothic" w:hAnsi="Century Gothic" w:cs="AvenirLTStd-Heavy"/>
          <w:sz w:val="20"/>
          <w:szCs w:val="20"/>
        </w:rPr>
        <w:t>How does this song relate to Queen Esther’s story?</w:t>
      </w:r>
    </w:p>
    <w:p w:rsidR="00D62094" w:rsidRPr="00D62094" w:rsidRDefault="005E155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•</w:t>
      </w:r>
      <w:r w:rsidR="00D62094" w:rsidRPr="00D62094">
        <w:rPr>
          <w:rFonts w:ascii="Century Gothic" w:hAnsi="Century Gothic" w:cs="AvenirLTStd-Heavy"/>
          <w:sz w:val="20"/>
          <w:szCs w:val="20"/>
        </w:rPr>
        <w:t>How is this song meaningful in your life and in your relationship with God?</w:t>
      </w:r>
    </w:p>
    <w:p w:rsidR="00D62094" w:rsidRPr="00D62094" w:rsidRDefault="005E155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•</w:t>
      </w:r>
      <w:r w:rsidR="00D62094" w:rsidRPr="00D62094">
        <w:rPr>
          <w:rFonts w:ascii="Century Gothic" w:hAnsi="Century Gothic" w:cs="AvenirLTStd-Heavy"/>
          <w:sz w:val="20"/>
          <w:szCs w:val="20"/>
        </w:rPr>
        <w:t>How can you “live a mirror of His mercy?”</w:t>
      </w:r>
    </w:p>
    <w:p w:rsidR="000F106C" w:rsidRPr="00D62094" w:rsidRDefault="005E1554" w:rsidP="00D6209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•</w:t>
      </w:r>
      <w:r w:rsidR="00D62094" w:rsidRPr="00D62094">
        <w:rPr>
          <w:rFonts w:ascii="Century Gothic" w:hAnsi="Century Gothic" w:cs="AvenirLTStd-Heavy"/>
          <w:sz w:val="20"/>
          <w:szCs w:val="20"/>
        </w:rPr>
        <w:t>What will you do to “change what will be?”</w:t>
      </w:r>
    </w:p>
    <w:p w:rsidR="000F106C" w:rsidRPr="00D62094" w:rsidRDefault="000F106C" w:rsidP="000F106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</w:p>
    <w:p w:rsidR="000F106C" w:rsidRPr="00D62094" w:rsidRDefault="005D3B38" w:rsidP="00B76D62">
      <w:pPr>
        <w:spacing w:after="0"/>
        <w:rPr>
          <w:rFonts w:ascii="Century Gothic" w:hAnsi="Century Gothic"/>
          <w:sz w:val="20"/>
          <w:szCs w:val="20"/>
        </w:rPr>
      </w:pPr>
      <w:r w:rsidRPr="00D62094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Prayer Time:</w:t>
      </w:r>
      <w:r w:rsidRPr="00D62094">
        <w:rPr>
          <w:rFonts w:ascii="Century Gothic" w:hAnsi="Century Gothic"/>
          <w:sz w:val="20"/>
          <w:szCs w:val="20"/>
        </w:rPr>
        <w:t xml:space="preserve">  </w:t>
      </w:r>
      <w:r w:rsidR="00B76D62" w:rsidRPr="00D62094">
        <w:rPr>
          <w:rFonts w:ascii="Century Gothic" w:hAnsi="Century Gothic"/>
          <w:sz w:val="20"/>
          <w:szCs w:val="20"/>
        </w:rPr>
        <w:t xml:space="preserve">Lord, </w:t>
      </w:r>
      <w:r w:rsidR="005E1554">
        <w:rPr>
          <w:rFonts w:ascii="Century Gothic" w:hAnsi="Century Gothic"/>
          <w:sz w:val="20"/>
          <w:szCs w:val="20"/>
        </w:rPr>
        <w:t>we want to be used for your Kingdom, just like Queen Esther was.  Fill us with your Spirit, so we are ready for such as time as this.  Amen.</w:t>
      </w:r>
    </w:p>
    <w:p w:rsidR="00785492" w:rsidRPr="00D62094" w:rsidRDefault="000F106C" w:rsidP="00D27D36">
      <w:pPr>
        <w:spacing w:after="0"/>
        <w:rPr>
          <w:rFonts w:ascii="Century Gothic" w:hAnsi="Century Gothic"/>
          <w:sz w:val="20"/>
          <w:szCs w:val="20"/>
        </w:rPr>
      </w:pPr>
      <w:r w:rsidRPr="00D62094">
        <w:rPr>
          <w:rFonts w:ascii="Century Gothic" w:hAnsi="Century Gothic"/>
          <w:sz w:val="20"/>
          <w:szCs w:val="20"/>
        </w:rPr>
        <w:t xml:space="preserve">  </w:t>
      </w:r>
    </w:p>
    <w:p w:rsidR="00785492" w:rsidRPr="00D62094" w:rsidRDefault="00785492" w:rsidP="00D27D36">
      <w:pPr>
        <w:spacing w:after="0"/>
        <w:rPr>
          <w:rFonts w:ascii="Century Gothic" w:hAnsi="Century Gothic"/>
          <w:sz w:val="20"/>
          <w:szCs w:val="20"/>
        </w:rPr>
      </w:pPr>
    </w:p>
    <w:sectPr w:rsidR="00785492" w:rsidRPr="00D62094" w:rsidSect="00D27D3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LT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5E0"/>
    <w:multiLevelType w:val="hybridMultilevel"/>
    <w:tmpl w:val="09EE3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C14C66"/>
    <w:multiLevelType w:val="hybridMultilevel"/>
    <w:tmpl w:val="73B8C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62C7"/>
    <w:multiLevelType w:val="hybridMultilevel"/>
    <w:tmpl w:val="A0A0C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E50C9"/>
    <w:multiLevelType w:val="hybridMultilevel"/>
    <w:tmpl w:val="DDF0E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F38BC"/>
    <w:multiLevelType w:val="hybridMultilevel"/>
    <w:tmpl w:val="A1B42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945E8"/>
    <w:multiLevelType w:val="hybridMultilevel"/>
    <w:tmpl w:val="565E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B0734"/>
    <w:multiLevelType w:val="hybridMultilevel"/>
    <w:tmpl w:val="FE267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433D93"/>
    <w:multiLevelType w:val="hybridMultilevel"/>
    <w:tmpl w:val="E6D6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245D7"/>
    <w:multiLevelType w:val="hybridMultilevel"/>
    <w:tmpl w:val="09DA7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9B5039"/>
    <w:multiLevelType w:val="hybridMultilevel"/>
    <w:tmpl w:val="B49AF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17E05"/>
    <w:multiLevelType w:val="hybridMultilevel"/>
    <w:tmpl w:val="C7081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94922"/>
    <w:multiLevelType w:val="hybridMultilevel"/>
    <w:tmpl w:val="935CB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DB79AF"/>
    <w:multiLevelType w:val="hybridMultilevel"/>
    <w:tmpl w:val="E92A9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87972"/>
    <w:multiLevelType w:val="hybridMultilevel"/>
    <w:tmpl w:val="D4844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9D62B1"/>
    <w:multiLevelType w:val="hybridMultilevel"/>
    <w:tmpl w:val="FD3EC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6260B"/>
    <w:multiLevelType w:val="hybridMultilevel"/>
    <w:tmpl w:val="78CEE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81612"/>
    <w:multiLevelType w:val="hybridMultilevel"/>
    <w:tmpl w:val="C2F6F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8D4EFA"/>
    <w:multiLevelType w:val="hybridMultilevel"/>
    <w:tmpl w:val="FFDE9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7"/>
  </w:num>
  <w:num w:numId="4">
    <w:abstractNumId w:val="14"/>
  </w:num>
  <w:num w:numId="5">
    <w:abstractNumId w:val="5"/>
  </w:num>
  <w:num w:numId="6">
    <w:abstractNumId w:val="3"/>
  </w:num>
  <w:num w:numId="7">
    <w:abstractNumId w:val="11"/>
  </w:num>
  <w:num w:numId="8">
    <w:abstractNumId w:val="15"/>
  </w:num>
  <w:num w:numId="9">
    <w:abstractNumId w:val="4"/>
  </w:num>
  <w:num w:numId="10">
    <w:abstractNumId w:val="10"/>
  </w:num>
  <w:num w:numId="11">
    <w:abstractNumId w:val="16"/>
  </w:num>
  <w:num w:numId="12">
    <w:abstractNumId w:val="13"/>
  </w:num>
  <w:num w:numId="13">
    <w:abstractNumId w:val="12"/>
  </w:num>
  <w:num w:numId="14">
    <w:abstractNumId w:val="6"/>
  </w:num>
  <w:num w:numId="15">
    <w:abstractNumId w:val="9"/>
  </w:num>
  <w:num w:numId="16">
    <w:abstractNumId w:val="8"/>
  </w:num>
  <w:num w:numId="17">
    <w:abstractNumId w:val="1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126"/>
    <w:rsid w:val="00023827"/>
    <w:rsid w:val="000361BD"/>
    <w:rsid w:val="00053D29"/>
    <w:rsid w:val="000937D2"/>
    <w:rsid w:val="000A6E49"/>
    <w:rsid w:val="000C10A2"/>
    <w:rsid w:val="000F106C"/>
    <w:rsid w:val="000F4A9B"/>
    <w:rsid w:val="00114FD1"/>
    <w:rsid w:val="001354FF"/>
    <w:rsid w:val="001456C1"/>
    <w:rsid w:val="00164F66"/>
    <w:rsid w:val="00177E00"/>
    <w:rsid w:val="001B0172"/>
    <w:rsid w:val="00201FA3"/>
    <w:rsid w:val="00286E11"/>
    <w:rsid w:val="002A502E"/>
    <w:rsid w:val="002E3EB8"/>
    <w:rsid w:val="00362D01"/>
    <w:rsid w:val="00363570"/>
    <w:rsid w:val="00431D37"/>
    <w:rsid w:val="004621C4"/>
    <w:rsid w:val="00474115"/>
    <w:rsid w:val="004B0B27"/>
    <w:rsid w:val="004B1BD2"/>
    <w:rsid w:val="004B2A14"/>
    <w:rsid w:val="004B4800"/>
    <w:rsid w:val="00511B63"/>
    <w:rsid w:val="005D3B38"/>
    <w:rsid w:val="005E1554"/>
    <w:rsid w:val="006120EA"/>
    <w:rsid w:val="00666DE1"/>
    <w:rsid w:val="00674F9E"/>
    <w:rsid w:val="006B4D8C"/>
    <w:rsid w:val="006D6A37"/>
    <w:rsid w:val="006F4749"/>
    <w:rsid w:val="00717D0B"/>
    <w:rsid w:val="00720E0B"/>
    <w:rsid w:val="007511ED"/>
    <w:rsid w:val="00757566"/>
    <w:rsid w:val="00785492"/>
    <w:rsid w:val="00795418"/>
    <w:rsid w:val="007B477C"/>
    <w:rsid w:val="007C66B2"/>
    <w:rsid w:val="007E2D8E"/>
    <w:rsid w:val="00883126"/>
    <w:rsid w:val="00896412"/>
    <w:rsid w:val="008A5CCE"/>
    <w:rsid w:val="008E4B53"/>
    <w:rsid w:val="008F535D"/>
    <w:rsid w:val="009125DA"/>
    <w:rsid w:val="00920A9C"/>
    <w:rsid w:val="009255B1"/>
    <w:rsid w:val="00946FA4"/>
    <w:rsid w:val="009754ED"/>
    <w:rsid w:val="00975DE4"/>
    <w:rsid w:val="00980299"/>
    <w:rsid w:val="009C0FD1"/>
    <w:rsid w:val="009E233F"/>
    <w:rsid w:val="00A248FB"/>
    <w:rsid w:val="00A54621"/>
    <w:rsid w:val="00A938D1"/>
    <w:rsid w:val="00AA2060"/>
    <w:rsid w:val="00AA707D"/>
    <w:rsid w:val="00B31C1A"/>
    <w:rsid w:val="00B76D62"/>
    <w:rsid w:val="00BC6EA6"/>
    <w:rsid w:val="00C2673F"/>
    <w:rsid w:val="00D2540B"/>
    <w:rsid w:val="00D27AFF"/>
    <w:rsid w:val="00D27D36"/>
    <w:rsid w:val="00D4232A"/>
    <w:rsid w:val="00D62094"/>
    <w:rsid w:val="00DA2D64"/>
    <w:rsid w:val="00DA2ECE"/>
    <w:rsid w:val="00DC6044"/>
    <w:rsid w:val="00DE3BCB"/>
    <w:rsid w:val="00E1165B"/>
    <w:rsid w:val="00E34764"/>
    <w:rsid w:val="00E47D43"/>
    <w:rsid w:val="00E7286E"/>
    <w:rsid w:val="00E822FF"/>
    <w:rsid w:val="00E92CC1"/>
    <w:rsid w:val="00EB3DD4"/>
    <w:rsid w:val="00EC2A95"/>
    <w:rsid w:val="00EF29B9"/>
    <w:rsid w:val="00F8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D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7D3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D3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2540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2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1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512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750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76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LXcJUIAJNW0" TargetMode="Externa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Seth Moorman</dc:creator>
  <cp:lastModifiedBy>Seth Moorman</cp:lastModifiedBy>
  <cp:revision>2</cp:revision>
  <cp:lastPrinted>2012-02-05T15:46:00Z</cp:lastPrinted>
  <dcterms:created xsi:type="dcterms:W3CDTF">2012-03-11T19:28:00Z</dcterms:created>
  <dcterms:modified xsi:type="dcterms:W3CDTF">2012-03-11T19:28:00Z</dcterms:modified>
</cp:coreProperties>
</file>